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668FA0D3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70225A">
        <w:rPr>
          <w:rFonts w:cs="Arial"/>
          <w:bCs/>
          <w:color w:val="2F5496"/>
          <w:sz w:val="22"/>
        </w:rPr>
        <w:t>101</w:t>
      </w:r>
      <w:r w:rsidRPr="00222D66">
        <w:rPr>
          <w:rFonts w:cs="Arial"/>
          <w:bCs/>
          <w:sz w:val="22"/>
        </w:rPr>
        <w:tab/>
        <w:t xml:space="preserve">Tdoc </w:t>
      </w:r>
      <w:r w:rsidR="0070225A">
        <w:rPr>
          <w:rFonts w:cs="Arial"/>
          <w:bCs/>
          <w:color w:val="2F5496"/>
          <w:sz w:val="22"/>
        </w:rPr>
        <w:t>SP-230930</w:t>
      </w:r>
    </w:p>
    <w:p w14:paraId="466ECAD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C358C">
        <w:rPr>
          <w:rFonts w:cs="Arial"/>
          <w:bCs/>
          <w:color w:val="2F5496"/>
          <w:sz w:val="22"/>
        </w:rPr>
        <w:t>&lt;Location&gt;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&lt;Country&gt;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&lt;Date&gt;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2368C8B1" w14:textId="46D877A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C05105">
        <w:rPr>
          <w:rFonts w:ascii="Arial" w:hAnsi="Arial" w:cs="Arial"/>
          <w:b/>
        </w:rPr>
        <w:t>TR</w:t>
      </w:r>
      <w:r w:rsidR="00C05105" w:rsidRPr="00C05105">
        <w:rPr>
          <w:rFonts w:ascii="Arial" w:hAnsi="Arial" w:cs="Arial"/>
          <w:b/>
        </w:rPr>
        <w:t xml:space="preserve"> 28.925</w:t>
      </w:r>
      <w:r w:rsidR="00222D66" w:rsidRPr="00C05105">
        <w:rPr>
          <w:rFonts w:ascii="Arial" w:hAnsi="Arial" w:cs="Arial"/>
          <w:b/>
        </w:rPr>
        <w:t xml:space="preserve">, Version </w:t>
      </w:r>
      <w:r w:rsidR="00C05105" w:rsidRPr="00C05105">
        <w:rPr>
          <w:rFonts w:ascii="Arial" w:hAnsi="Arial" w:cs="Arial"/>
          <w:b/>
        </w:rPr>
        <w:t>1</w:t>
      </w:r>
      <w:r w:rsidR="00222D66" w:rsidRPr="00C05105">
        <w:rPr>
          <w:rFonts w:ascii="Arial" w:hAnsi="Arial" w:cs="Arial"/>
          <w:b/>
        </w:rPr>
        <w:t>.</w:t>
      </w:r>
      <w:r w:rsidR="00C05105" w:rsidRPr="00C05105">
        <w:rPr>
          <w:rFonts w:ascii="Arial" w:hAnsi="Arial" w:cs="Arial"/>
          <w:b/>
        </w:rPr>
        <w:t>0</w:t>
      </w:r>
      <w:r w:rsidR="00222D66" w:rsidRPr="00C05105">
        <w:rPr>
          <w:rFonts w:ascii="Arial" w:hAnsi="Arial" w:cs="Arial"/>
          <w:b/>
        </w:rPr>
        <w:t>.</w:t>
      </w:r>
      <w:r w:rsidR="00C05105" w:rsidRPr="00C05105">
        <w:rPr>
          <w:rFonts w:ascii="Arial" w:hAnsi="Arial" w:cs="Arial"/>
          <w:b/>
        </w:rPr>
        <w:t>0</w:t>
      </w:r>
      <w:r w:rsidR="00222D66" w:rsidRPr="00C05105">
        <w:rPr>
          <w:rFonts w:ascii="Arial" w:hAnsi="Arial" w:cs="Arial"/>
          <w:b/>
        </w:rPr>
        <w:br/>
      </w:r>
    </w:p>
    <w:p w14:paraId="05E7EA52" w14:textId="5EA7BB4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0510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FABC407" w:rsidR="00222D66" w:rsidRPr="00C0510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C05105">
        <w:rPr>
          <w:rFonts w:ascii="Arial" w:hAnsi="Arial" w:cs="Arial"/>
          <w:b/>
        </w:rPr>
        <w:t>Information</w:t>
      </w:r>
      <w:r w:rsidR="00C05105" w:rsidRPr="00C05105">
        <w:rPr>
          <w:rFonts w:ascii="Arial" w:hAnsi="Arial" w:cs="Arial"/>
          <w:b/>
        </w:rPr>
        <w:t xml:space="preserve"> and </w:t>
      </w:r>
      <w:r w:rsidRPr="00C05105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CE2DA3E" w14:textId="0F96229E" w:rsidR="00C05105" w:rsidRPr="00C05105" w:rsidRDefault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The TR has made an inventory of issues in SBMA specifications and proposed solutions to them.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40B2B0BF" w:rsidR="0045428D" w:rsidRPr="00C05105" w:rsidRDefault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This is the first presentation to TSG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EC1756C" w:rsidR="0045428D" w:rsidRPr="00C05105" w:rsidRDefault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8E7FB64" w14:textId="77777777" w:rsidR="00C05105" w:rsidRPr="00C05105" w:rsidRDefault="00C05105" w:rsidP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2F0B1F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0225A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05105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446D1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2023-09-05T13:12:00Z</dcterms:created>
  <dcterms:modified xsi:type="dcterms:W3CDTF">2023-09-05T13:12:00Z</dcterms:modified>
</cp:coreProperties>
</file>